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440"/>
        <w:jc w:val="left"/>
      </w:pPr>
      <w:r>
        <w:rPr>
          <w:rFonts w:ascii="Calibri" w:hAnsi="Calibri" w:eastAsia="Calibri"/>
          <w:b/>
          <w:color w:val="8D3E2F"/>
          <w:sz w:val="20"/>
        </w:rPr>
        <w:t>ДОКУМЕНТАЛЬНАЯ МЕДИЦИНСКАЯ СТАТЬЯ</w:t>
      </w:r>
    </w:p>
    <w:p>
      <w:pPr>
        <w:keepLines/>
        <w:spacing w:before="280" w:after="260"/>
      </w:pPr>
      <w:r>
        <w:rPr>
          <w:rFonts w:ascii="Georgia" w:hAnsi="Georgia" w:eastAsia="Georgia"/>
          <w:b/>
          <w:color w:val="211D1A"/>
          <w:sz w:val="54"/>
        </w:rPr>
        <w:t>«Коделак Фито»: кодеин, дети от двух лет и цена подавленного кашля</w:t>
      </w:r>
    </w:p>
    <w:p>
      <w:pPr>
        <w:spacing w:after="360"/>
      </w:pPr>
      <w:r>
        <w:rPr>
          <w:rFonts w:ascii="Georgia" w:hAnsi="Georgia" w:eastAsia="Georgia"/>
          <w:color w:val="63271E"/>
          <w:sz w:val="28"/>
        </w:rPr>
        <w:t>Клинико-фармакологический разбор безрецептурного эликсира ОАО «Фармстандарт-Лексредства», его рекламы, бизнеса, корпоративного управления и государственного надзора</w:t>
      </w:r>
    </w:p>
    <w:p>
      <w:pPr>
        <w:spacing w:after="360"/>
        <w:pBdr>
          <w:bottom w:val="single" w:sz="24" w:space="8" w:color="8D3E2F"/>
        </w:pBdr>
      </w:pP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3000"/>
        <w:gridCol w:w="6360"/>
      </w:tblGrid>
      <w:tr>
        <w:trPr>
          <w:tblHeader w:val="true"/>
        </w:trP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Документированное ядро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Значение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Действующее вещество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Кодеина фосфата гемигидрат 4,5 мг в 5 мл</w:t>
            </w:r>
          </w:p>
        </w:tc>
      </w:tr>
      <w:tr>
        <w:tc>
          <w:tcPr>
            <w:tcW w:type="dxa" w:w="30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Возрастная строка</w:t>
            </w:r>
          </w:p>
        </w:tc>
        <w:tc>
          <w:tcPr>
            <w:tcW w:type="dxa" w:w="63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Детям от двух до пяти лет - 5 мл в сутки, в 2-3 приёма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Режим отпуска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«Без рецепта»; федерально подтверждён как минимум 11.01.2007-31.05.2012</w:t>
            </w:r>
          </w:p>
        </w:tc>
      </w:tr>
      <w:tr>
        <w:tc>
          <w:tcPr>
            <w:tcW w:type="dxa" w:w="30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Изготовитель</w:t>
            </w:r>
          </w:p>
        </w:tc>
        <w:tc>
          <w:tcPr>
            <w:tcW w:type="dxa" w:w="63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ОАО «Фармстандарт-Лексредства»</w:t>
            </w:r>
          </w:p>
        </w:tc>
      </w:tr>
      <w:tr>
        <w:tc>
          <w:tcPr>
            <w:tcW w:type="dxa" w:w="3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Реклама</w:t>
            </w:r>
          </w:p>
        </w:tc>
        <w:tc>
          <w:tcPr>
            <w:tcW w:type="dxa" w:w="6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В эфирных копиях 2005 года: «сироп для детей от двух лет»</w:t>
            </w:r>
          </w:p>
        </w:tc>
      </w:tr>
    </w:tbl>
    <w:p>
      <w:pPr>
        <w:spacing w:after="40"/>
      </w:pPr>
    </w:p>
    <w:p>
      <w:pPr>
        <w:spacing w:before="800"/>
      </w:pPr>
      <w:r>
        <w:rPr>
          <w:rFonts w:ascii="Calibri" w:hAnsi="Calibri" w:eastAsia="Calibri"/>
          <w:color w:val="625B55"/>
          <w:sz w:val="19"/>
        </w:rPr>
        <w:t>Версия 1.0  •  5 августа 2026 года  •  открытые источники и копии первичных документов</w:t>
      </w:r>
    </w:p>
    <w:p>
      <w:r>
        <w:br w:type="page"/>
      </w:r>
    </w:p>
    <w:p>
      <w:pPr>
        <w:pStyle w:val="Heading1"/>
        <w:keepNext/>
      </w:pPr>
      <w:r>
        <w:t>Главный вывод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СУТЬ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Государственная инструкция и корпоративная реклама объединили в одном потребительском сценарии опиоид, ребёнка двух лет, затяжной по природе симптом и свободную покупку без обязательного врачебного осмотра. Родитель получал не просто средство «от кашля», а домашний флакон с 10-25 суточными кодеиновыми дозами для самой младшей указанной группы.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Кодеин не лечит вирусную инфекцию, грипп, пневмонию, микоплазменную инфекцию или воспаление бронхов. Он центрально снижает кашлевой ответ и частично превращается ферментом CYP2D6 в морфин. Именно морфин активирует μ-опиоидные рецепторы, снижает дыхательный драйв и способен вызвать сонливость, брадипноэ, гиповентиляцию, гипоксию, кому и смерть. Индивидуальная скорость образования морфина заранее не видна ни родителю, ни фармацевту. [S01, S27-S31]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Для двухлетнего ребёнка сочетание «болезнь дыхательных путей + подавление кашля + опиоидное угнетение дыхания» создавало двойной риск. Кашлевой рефлекс удаляет слизь и секрет; кодеин может уменьшить их выведение. Одновременно морфиновая экспозиция снижает вентиляцию. При пневмонии, продуктивном бронхите, бронхиальной обструкции или ином снижении дыхательного резерва эти механизмы способны усиливать друг друга. [S15, S18, S25, S29, S30]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После каждой принятой дозы часть кодеина превращалась в морфин. Непосредственными рисками были сонливость, угнетение дыхательного центра, брадипноэ, гиповентиляция и гипоксия. При продлении курса или повторном регулярном применении к ним добавлялись толерантность, физиологическая зависимость и синдром отмены. [S01, S27, S31, S32]</w:t>
      </w:r>
    </w:p>
    <w:p>
      <w:pPr>
        <w:pStyle w:val="Heading2"/>
        <w:keepNext/>
      </w:pPr>
      <w:r>
        <w:t>Карта статьи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Что именно содержал «Коделак Фито», сколько кодеина получал ребёнок и сколько доз находилось во флаконе.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Зачем организму кашель и что происходит при его центральном подавлении.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ОРВИ, грипп, обычная и атипичная пневмония, бронхит: последствия отдельно для детей и взрослых.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Острая интоксикация, ошибки измерения, случайное проглатывание, взаимодействия и задержка обращения за помощью.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Толерантность, физиологическая зависимость, отмена и отдалённые последствия тяжёлой гипоксии.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Реклама, продажи, собственники, руководители с медицинским образованием и государственные решения.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Российское право, международные обязательства Российской Федерации и мировая практика 2000-2013 годов.</w:t>
      </w:r>
    </w:p>
    <w:p>
      <w:pPr>
        <w:pStyle w:val="Heading1"/>
        <w:keepNext/>
      </w:pPr>
      <w:r>
        <w:t>1. Паспорт препарата: опиоидная жидкость для домашнего применения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Официальная инструкция ГРЛС Р N002419/01-130808 называла лекарственную форму эликсиром. В 5 мл содержались 4,5 мг кодеина фосфата гемигидрата, а фармакотерапевтическая группа была сформулирована прямо: «противокашлевое опиоидное средство + отхаркивающее средство». Изготовителем указано ОАО «Фармстандарт-Лексредства». Условие отпуска - «Без рецепта». [S01, S02]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450"/>
        <w:gridCol w:w="3200"/>
        <w:gridCol w:w="3710"/>
      </w:tblGrid>
      <w:tr>
        <w:trPr>
          <w:tblHeader w:val="true"/>
        </w:trPr>
        <w:tc>
          <w:tcPr>
            <w:tcW w:type="dxa" w:w="2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Документированное значение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Медицинское значение</w:t>
            </w:r>
          </w:p>
        </w:tc>
      </w:tr>
      <w:tr>
        <w:tc>
          <w:tcPr>
            <w:tcW w:type="dxa" w:w="2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Доза детям от 2 до 5 лет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5 мл в сутки; разделить на 2-3 приёма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4,5 мг соли кодеина в сутки</w:t>
            </w:r>
          </w:p>
        </w:tc>
      </w:tr>
      <w:tr>
        <w:tc>
          <w:tcPr>
            <w:tcW w:type="dxa" w:w="24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Если 2 приёма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2,5 мл за приём</w:t>
            </w:r>
          </w:p>
        </w:tc>
        <w:tc>
          <w:tcPr>
            <w:tcW w:type="dxa" w:w="371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2,25 мг соли кодеина за один приём</w:t>
            </w:r>
          </w:p>
        </w:tc>
      </w:tr>
      <w:tr>
        <w:tc>
          <w:tcPr>
            <w:tcW w:type="dxa" w:w="2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Если 3 приёма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примерно 1,67 мл за приём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1,5 мг соли кодеина за один приём</w:t>
            </w:r>
          </w:p>
        </w:tc>
      </w:tr>
      <w:tr>
        <w:tc>
          <w:tcPr>
            <w:tcW w:type="dxa" w:w="24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Флакон 50 мл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45 мг соли кодеина</w:t>
            </w:r>
          </w:p>
        </w:tc>
        <w:tc>
          <w:tcPr>
            <w:tcW w:type="dxa" w:w="371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10 маркированных суточных доз для детей 2-5 лет</w:t>
            </w:r>
          </w:p>
        </w:tc>
      </w:tr>
      <w:tr>
        <w:tc>
          <w:tcPr>
            <w:tcW w:type="dxa" w:w="2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Флакон 100 мл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90 мг соли кодеина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20 таких суточных доз</w:t>
            </w:r>
          </w:p>
        </w:tc>
      </w:tr>
      <w:tr>
        <w:tc>
          <w:tcPr>
            <w:tcW w:type="dxa" w:w="24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Флакон 125 мл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112,5 мг соли кодеина</w:t>
            </w:r>
          </w:p>
        </w:tc>
        <w:tc>
          <w:tcPr>
            <w:tcW w:type="dxa" w:w="371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25 таких суточных доз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Одна абсолютная суточная доза распространялась на широкий возрастной диапазон от двух до пяти лет. Для ребёнка массой 10, 12 или 15 кг это соответствовало примерно 0,45; 0,375 или 0,30 мг/кг/сутки заявленной соли. Эти цифры - арифметика экспозиции, а не токсический порог. Они показывают, что самый маленький и лёгкий ребёнок получал на килограмм больше.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Инструкция одновременно утверждала, что в рекомендуемых дозах кодеин не угнетает дыхательный центр, и указывала дыхательную недостаточность и бронхиальную астму как противопоказания, угнетение дыхательного центра и брадипноэ как симптомы передозировки, налоксон как антидот и лекарственную зависимость при длительном применении. Такая конструкция требовала клинического отбора и разъяснения риска, но OTC-режим не делал врачебный осмотр обязательным. [S01]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4742688"/>
            <wp:docPr id="1" name="Picture 1" descr="Официальная инструкция Коделак Фито: кодеина фосфат 4,5 мг на 5 м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composition-opioi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742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1. Официальная инструкция: состав 4,5 мг/5 мл и классификация как опиоидного противокашлевого средства.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6376853"/>
            <wp:docPr id="2" name="Picture 2" descr="Официальная инструкция: детям от двух до пяти лет 5 мл в сутк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age-dose-dependenc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63768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2. Официальная инструкция: дозирование детям от двух до пятнадцати лет и предупреждение о зависимости.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4590288"/>
            <wp:docPr id="3" name="Picture 3" descr="Официальная инструкция: Фармстандарт-Лексредства, без рецеп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otc-manufactur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5902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3. Официальная инструкция: изготовитель ОАО «Фармстандарт-Лексредства» и «Без рецепта».</w:t>
      </w:r>
    </w:p>
    <w:p>
      <w:r>
        <w:br w:type="page"/>
      </w:r>
    </w:p>
    <w:p>
      <w:pPr>
        <w:pStyle w:val="Heading1"/>
        <w:keepNext/>
      </w:pPr>
      <w:r>
        <w:t>2. Кашель - защитный рефлекс, а не отдельная болезнь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Кашель возникает, когда рецепторы гортани, трахеи и бронхов воспринимают слизь, воспаление или раздражитель. Глубокий вдох, закрытие голосовой щели, рост внутригрудного давления и резкий выдох создают поток воздуха, который перемещает секрет вверх. Вместе с мукоцилиарным клиренсом это один из главных механизмов самоочищения дыхательных путей.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Центральное противокашлевое средство уменьшает реакцию стволовых структур на кашлевой сигнал. Это может быть симптоматически полезно у отдельных взрослых с действительно сухим, изнуряющим кашлем после выяснения причины. Но при секрете подавление рефлекса не устраняет воспаление и не разжижает слизь: оно может снизить её выведение. AAP подчёркивала эту проблему ещё в 1978 году, а в 1997 году указывала на отсутствие убедительной детской пользы и риск токсичности. CHEST в 2006 году рекомендовал не применять детям cough suppressants и OTC cough medicines. [S15-S18]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ДВОЙНОЙ УДАР ПО ДЫХАНИЮ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При болезни нижних дыхательных путей кодеин способен одновременно ослаблять механическое очищение бронхов кашлем и снижать центральный дыхательный драйв через морфин. Один механизм способствует задержке секрета, другой - гиповентиляции. У маленького ребёнка с узкими дыхательными путями и ограниченным резервом это сочетание особенно неблагоприятно.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Естественная длительность кашля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Кашель при респираторной инфекции закономерно не является однодневным симптомом. В проспективной когорте детей 0-4 лет половина перестала кашлять к десятому дню, а 90% - к двадцать пятому. Это 50-й и 90-й процентили, а не арифметическое среднее. Систематический обзор BMJ 2013 года подтвердил те же ориентиры. При неосложнённом гриппе основная болезнь обычно длится 3-7 дней, однако кашель и недомогание могут сохраняться более двух недель. [S19-S21]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Следствие для домашнего OTC-сценария очевидно: инструкция говорила о «нескольких днях», а сам симптом часто продолжался две-три недели. Это создавало предсказуемую возможность продления, повторного курса или дополнительной дозы, если родители воспринимали сохранение кашля как неэффективность. Поэтому дизайн продукта и режим отпуска должны были учитывать длительность симптома и предсказуемое поведение потребителя.</w:t>
      </w:r>
    </w:p>
    <w:p>
      <w:pPr>
        <w:pStyle w:val="Heading1"/>
        <w:keepNext/>
      </w:pPr>
      <w:r>
        <w:t>3. Что происходит при подавлении кашля при разных заболеваниях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Ниже разделены дети и взрослые, сухой и продуктивный кашель, верхние и нижние дыхательные пути. Это принципиально: один и тот же симптом имеет разную функцию в разных клинических ситуациях.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500"/>
        <w:gridCol w:w="2500"/>
        <w:gridCol w:w="2500"/>
        <w:gridCol w:w="2860"/>
      </w:tblGrid>
      <w:tr>
        <w:trPr>
          <w:tblHeader w:val="true"/>
        </w:trP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Состояние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Дети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Взрослые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Последствие подавления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ОРВИ / обычная простуда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Кодеин не лечит вирус. У маленьких детей кашель часто связан со слизью, постназальным затёком и воспалением; опиоидный риск непропорционален ограниченной пользе.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При мучительном сухом кашле иногда допустима краткая симптоматическая терапия после оценки противопоказаний; кодеин не сокращает инфекцию.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Сонливость, снижение бдительности; при секрете - менее эффективное очищение. У ребёнка добавляется непредсказуемая морфиновая экспозиция.</w:t>
            </w:r>
          </w:p>
        </w:tc>
      </w:tr>
      <w:tr>
        <w:tc>
          <w:tcPr>
            <w:tcW w:type="dxa" w:w="1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Грипп</w:t>
            </w:r>
          </w:p>
        </w:tc>
        <w:tc>
          <w:tcPr>
            <w:tcW w:type="dxa" w:w="2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может длиться более двух недель. Подавление не лечит вирус и может затруднить раннее распознавание пневмонии или дыхательного ухудшения.</w:t>
            </w:r>
          </w:p>
        </w:tc>
        <w:tc>
          <w:tcPr>
            <w:tcW w:type="dxa" w:w="2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Краткое облегчение сухого кашля возможно только при сохранном дыхании и отсутствии признаков осложнений; кодеин не является лечением гриппа.</w:t>
            </w:r>
          </w:p>
        </w:tc>
        <w:tc>
          <w:tcPr>
            <w:tcW w:type="dxa" w:w="2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Уменьшение симптома может создать ложное впечатление улучшения; седативный эффект способен маскировать вялость и нарастающую гипоксию.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Пневмония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помогает выводить секрет. Кодеин не лечит инфекцию, может мешать клиренсу и одновременно угнетать дыхание. Для маленького ребёнка это клинически неприемлемая комбинация риска.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Рутинное подавление продуктивного кашля не обосновано. При гипоксемии, одышке, секрете или снижении резерва опиоид особенно опасен.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Задержка секрета, слизистые пробки, ателектаз, рост работы дыхания; на фоне морфиновой гиповентиляции - ухудшение оксигенации.</w:t>
            </w:r>
          </w:p>
        </w:tc>
      </w:tr>
      <w:tr>
        <w:tc>
          <w:tcPr>
            <w:tcW w:type="dxa" w:w="1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Атипичная пневмония / Mycoplasma</w:t>
            </w:r>
          </w:p>
        </w:tc>
        <w:tc>
          <w:tcPr>
            <w:tcW w:type="dxa" w:w="2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У детей младше пяти лет возможны свистящее дыхание и нетипичная картина. Стойкий кашель требует диагностики; кодеин не действует на возбудителя.</w:t>
            </w:r>
          </w:p>
        </w:tc>
        <w:tc>
          <w:tcPr>
            <w:tcW w:type="dxa" w:w="25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часто начинается как сухой, затем может стать продуктивным; внешне лёгкое течение не исключает пневмонию и осложнения.</w:t>
            </w:r>
          </w:p>
        </w:tc>
        <w:tc>
          <w:tcPr>
            <w:tcW w:type="dxa" w:w="2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Симптоматическое «затихание» способно отсрочить повторную оценку; при появлении мокроты подавление может ухудшить очищение. Антибиотик по показаниям лечит причину, кодеин - нет.</w:t>
            </w:r>
          </w:p>
        </w:tc>
      </w:tr>
      <w:tr>
        <w:tc>
          <w:tcPr>
            <w:tcW w:type="dxa" w:w="1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Острый бронхит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Рутинные супрессанты детям не рекомендуются. При слизи кашель обеспечивает клиренс; кодеин добавляет седативный и дыхательный риск без убедительной пользы.</w:t>
            </w:r>
          </w:p>
        </w:tc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и слизь могут длиться до трёх недель. Иногда обсуждается короткое облегчение тяжёлого сухого ночного кашля, но не при мокроте, одышке или подозрении на пневмонию.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При продуктивном кашле - риск задержки секрета; уменьшение кашля не означает разрешение воспаления.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ОРВИ у детей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У ребёнка двух лет граница между «простым кашлем» и бронхиолитом, обструкцией, начинающейся пневмонией или инородным телом не всегда очевидна родителю. OTC-покупка обходила обязательную оценку частоты дыхания, сатурации, втяжений грудной клетки, свистов, обезвоживания и сопутствующих препаратов. Снижение кашля после кодеина не подтверждало выздоровление; сонливость могла быть побочным эффектом, а не восстановительным сном.</w:t>
      </w:r>
    </w:p>
    <w:p>
      <w:pPr>
        <w:pStyle w:val="Heading2"/>
        <w:keepNext/>
      </w:pPr>
      <w:r>
        <w:t>Грипп у детей и взрослых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Грипп может быстро осложняться вирусной или вторичной бактериальной пневмонией. Кашель способен сохраняться после снижения температуры. Центрально подавить его - значит изменить наблюдаемый симптом, не воздействуя на вирус, воспаление или оксигенацию. Особенно опасны повторное появление лихорадки, нарастающая одышка, цианоз, боль в груди, выраженная вялость и снижение питья: это основания для осмотра, а не для увеличения противокашлевой дозы. [S21]</w:t>
      </w:r>
    </w:p>
    <w:p>
      <w:pPr>
        <w:pStyle w:val="Heading2"/>
        <w:keepNext/>
      </w:pPr>
      <w:r>
        <w:t>Обычная пневмония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При пневмонии альвеолы и мелкие дыхательные пути содержат воспалительный экссудат, а дыхательный резерв снижен. Кашель помогает перемещать секрет; AAP прямо советует не использовать у детей кодеин- и декстрометорфан-содержащие супрессанты, поскольку кашель удаляет избыточный секрет. Официальная маркировка опиоидных антитуссивов также предостерегает от применения при острой лихорадочной болезни с продуктивным кашлем или когда подавление клиренса ухудшит дыхательную функцию. [S25, S30]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Для детей риск жёстче из-за меньшего диаметра дыхательных путей, более быстрого истощения дыхательной мускулатуры и вариабельного образования морфина. Для взрослых опиоид тоже не является рутинным лечением пневмонии: при мокроте, гипоксемии, ХОБЛ, апноэ сна, пожилом возрасте, сочетании с алкоголем, бензодиазепинами или другими седативными препаратами угнетение дыхания становится особенно опасным.</w:t>
      </w:r>
    </w:p>
    <w:p>
      <w:pPr>
        <w:pStyle w:val="Heading2"/>
        <w:keepNext/>
      </w:pPr>
      <w:r>
        <w:t>Атипичная пневмония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При Mycoplasma pneumoniae начало часто постепенное, кашель стойкий и первоначально сухой, а позже может появиться мокрота. Больной иногда выглядит лучше, чем ожидается при рентгенологической пневмонии, поэтому термин «walking pneumonia» способен вводить в заблуждение. Подавление кашля может дополнительно уменьшить заметность прогрессирования, но не лечит бактерию и не предотвращает тяжёлую пневмонию, бронхообструкцию или внелёгочные осложнения. [S26]</w:t>
      </w:r>
    </w:p>
    <w:p>
      <w:pPr>
        <w:pStyle w:val="Heading2"/>
        <w:keepNext/>
      </w:pPr>
      <w:r>
        <w:t>Острый бронхит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Острый бронхит часто сопровождается продукцией слизи и кашлем до трёх недель. У детей рутинное центральное подавление кашля не имеет убедительной пользы. У взрослых возможна узкая зона симптоматического применения некоторых не-кодеиновых средств при тяжёлом сухом кашле, однако современная NICE прямо исключает codeine из вариантов OTC-cough suppressants и отмечает отсутствие преимущества кодеина перед плацебо при остром кашле. [S22-S24]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ПРОФЕССИОНАЛЬНАЯ ОЦЕНКА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Давать кодеин двухлетнему ребёнку с пневмонией, лихорадочным продуктивным кашлем, бронхиальной обструкцией или нарушением дыхания - клинически неоправданно: препарат не лечит причину, может мешать очищению бронхов и способен подавлять дыхательный центр. Свободная продажа переносила распознавание этих состояний на родителей, которым регулятор и производитель одновременно сообщили, что препарат предназначен детям от двух лет.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4. Алгоритм острой кодеиновой интоксикации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Приём внутрь. </w:t>
      </w:r>
      <w:r>
        <w:rPr>
          <w:rFonts w:ascii="Calibri" w:hAnsi="Calibri" w:eastAsia="Calibri"/>
          <w:color w:val="211D1A"/>
          <w:sz w:val="22"/>
        </w:rPr>
        <w:t>Эликсир поступает в желудочно-кишечный тракт; кодеин всасывается в кровь.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Биоактивация. </w:t>
      </w:r>
      <w:r>
        <w:rPr>
          <w:rFonts w:ascii="Calibri" w:hAnsi="Calibri" w:eastAsia="Calibri"/>
          <w:color w:val="211D1A"/>
          <w:sz w:val="22"/>
        </w:rPr>
        <w:t>CYP2D6 превращает часть кодеина в морфин. Скорость зависит от генотипа и взаимодействий; одинаковая ложка не гарантирует одинаковую морфиновую экспозицию.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Действие на μ-рецепторы. </w:t>
      </w:r>
      <w:r>
        <w:rPr>
          <w:rFonts w:ascii="Calibri" w:hAnsi="Calibri" w:eastAsia="Calibri"/>
          <w:color w:val="211D1A"/>
          <w:sz w:val="22"/>
        </w:rPr>
        <w:t>Морфин снижает чувствительность дыхательного центра к углекислому газу, уменьшает частоту и глубину дыхания, вызывает сонливость и миоз.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Гиповентиляция. </w:t>
      </w:r>
      <w:r>
        <w:rPr>
          <w:rFonts w:ascii="Calibri" w:hAnsi="Calibri" w:eastAsia="Calibri"/>
          <w:color w:val="211D1A"/>
          <w:sz w:val="22"/>
        </w:rPr>
        <w:t>Нарастают углекислый газ и дефицит кислорода; ребёнка труднее разбудить, кашель и защита дыхательных путей ослабевают.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Декомпенсация. </w:t>
      </w:r>
      <w:r>
        <w:rPr>
          <w:rFonts w:ascii="Calibri" w:hAnsi="Calibri" w:eastAsia="Calibri"/>
          <w:color w:val="211D1A"/>
          <w:sz w:val="22"/>
        </w:rPr>
        <w:t>Редкое поверхностное дыхание, необычный храп или сопение, синюшность, вялость, ступор, апноэ, остановка кровообращения.</w:t>
      </w:r>
    </w:p>
    <w:p>
      <w:pPr>
        <w:numPr>
          <w:ilvl w:val="0"/>
          <w:numId w:val="11"/>
        </w:numPr>
        <w:spacing w:after="140" w:line="320" w:lineRule="auto"/>
        <w:ind w:left="720" w:hanging="360"/>
      </w:pPr>
      <w:r>
        <w:rPr>
          <w:rFonts w:ascii="Calibri" w:hAnsi="Calibri" w:eastAsia="Calibri"/>
          <w:b/>
          <w:color w:val="63271E"/>
          <w:sz w:val="22"/>
        </w:rPr>
        <w:t xml:space="preserve">Неотложная помощь. </w:t>
      </w:r>
      <w:r>
        <w:rPr>
          <w:rFonts w:ascii="Calibri" w:hAnsi="Calibri" w:eastAsia="Calibri"/>
          <w:color w:val="211D1A"/>
          <w:sz w:val="22"/>
        </w:rPr>
        <w:t>Прекращение введения, экстренный вызов медицинской помощи, поддержка дыхательных путей; налоксон является антидотом, но требует медицинского наблюдения из-за возможного возврата токсичности.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Health Canada при обзоре опубликованных случаев кодеина от кашля выявило 16 серьёзных дыхательных событий у детей от 17 дней до 6 лет, пять со смертельным исходом; в 13 случаях имелась сопутствующая респираторная болезнь, включая инфекцию дыхательных путей. Это не статистика «Коделак Фито» и не частота риска, но прямое подтверждение опасного сочетания «кодеин + больные дыхательные пути». [S29]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КРАСНЫЕ ФЛАГИ ПОСЛЕ КОДЕИНА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Необычная или нарастающая сонливость; ребёнка трудно разбудить; спутанность; очень узкие зрачки; редкое, поверхностное или нерегулярное дыхание; паузы дыхания; синюшность губ; вялость. Это не ожидаемое «успокоение кашля», а признаки возможной опиоидной токсичности.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5. Неправильное применение: предсказуемые ошибки системы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Родители, купившие разрешённый безрецептурный продукт и следовавшие возрастной строке, действовали в рамках предложенного им сценария. Ошибка безопасности состояла в том, что система возложила на неспециалиста отбор пациента, распознавание противопоказаний, точное деление жидкой дозы, оценку эффективности и решение о продолжительности курса.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600"/>
        <w:gridCol w:w="3200"/>
        <w:gridCol w:w="3560"/>
      </w:tblGrid>
      <w:tr>
        <w:trPr>
          <w:tblHeader w:val="true"/>
        </w:trP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Сценарий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Почему он возможен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Медицинское последствие</w:t>
            </w:r>
          </w:p>
        </w:tc>
      </w:tr>
      <w:t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Вся суточная доза сразу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5 мл вместо 2,5 или примерно 1,67 мл за один приём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Более высокий разовый пик; точная фармакокинетика смеси у детей не опубликована</w:t>
            </w:r>
          </w:p>
        </w:tc>
      </w:tr>
      <w:tr>
        <w:tc>
          <w:tcPr>
            <w:tcW w:type="dxa" w:w="26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Повторить раньше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не исчез после первой дозы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Рост суммарной экспозиции и морфиновой нагрузки</w:t>
            </w:r>
          </w:p>
        </w:tc>
      </w:tr>
      <w:t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Продлить курс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Кашель естественно сохраняется 10-25 дней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Регулярное опиоидное воздействие, толерантность, зависимость, отмена</w:t>
            </w:r>
          </w:p>
        </w:tc>
      </w:tr>
      <w:tr>
        <w:tc>
          <w:tcPr>
            <w:tcW w:type="dxa" w:w="26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Смешать с седативным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Антигистаминное, снотворное, бензодиазепин, другой опиоид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Суммирование сонливости и угнетения дыхания</w:t>
            </w:r>
          </w:p>
        </w:tc>
      </w:tr>
      <w:tr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Дать при продуктивном кашле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Родитель не различил сухой и влажный кашель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Снижение клиренса секрета плюс опиоидная гиповентиляция</w:t>
            </w:r>
          </w:p>
        </w:tc>
      </w:tr>
      <w:tr>
        <w:tc>
          <w:tcPr>
            <w:tcW w:type="dxa" w:w="26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Случайное проглатывание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Флакон остаётся доступным ребёнку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Доступ к 10-25 маркированным суточным дозам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В эксперименте с 2110 родителями 84,4% допустили хотя бы одну ошибку более 20% при отмеривании жидкого лекарства, 21% - хотя бы одну ошибку более чем вдвое; большая часть ошибок была передозированием. Это не исследование «Коделак Фито», но доказательство того, что ошибки жидкого дозирования являются нормальным human-factors риском, который производитель и регулятор обязаны проектно учитывать. [S33]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CDC сообщал, что дети 2-5 лет составляли 64% обращений по поводу нежелательных событий от cough/cold medicines, а почти 80% событий в этой возрастной группе были связаны с самостоятельным проглатыванием без ведома взрослых. Речь шла о разных составах, не только кодеине; механизм доступа к домашнему флакону при этом документирован. EMA позднее отдельно потребовало детозащитные контейнеры для всех жидких кодеиновых лекарств. [S28, S34]</w:t>
      </w:r>
    </w:p>
    <w:p>
      <w:r>
        <w:br w:type="page"/>
      </w:r>
    </w:p>
    <w:p>
      <w:pPr>
        <w:pStyle w:val="Heading1"/>
        <w:keepNext/>
      </w:pPr>
      <w:r>
        <w:t>6. Толерантность, физическая зависимость и синдром отмены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Толерантность означает, что прежняя доза даёт меньший эффект. Физиологическая зависимость означает адаптацию организма: при резком прекращении возникают симптомы отмены.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Регулярное опиоидное воздействие вызывает нейроадаптацию: прежняя доза может давать меньший эффект, а резкое прекращение после сформировавшейся физической зависимости - симптомы отмены. Инструкция «Коделак Фито» прямо предупреждала, что при длительном применении возможно развитие лекарственной зависимости к кодеину. Риск возрастает с продолжительностью, регулярностью и суммарной экспозицией. [S01, S32]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200"/>
        <w:gridCol w:w="3200"/>
        <w:gridCol w:w="3960"/>
      </w:tblGrid>
      <w:tr>
        <w:trPr>
          <w:tblHeader w:val="true"/>
        </w:trP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Что происходит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Как может выглядеть у ребёнка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Регулярная экспозиция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Повторная активация μ-рецепторов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Сонливость, запор, тошнота; эффект на кашель может слабеть</w:t>
            </w:r>
          </w:p>
        </w:tc>
      </w:tr>
      <w:tr>
        <w:tc>
          <w:tcPr>
            <w:tcW w:type="dxa" w:w="2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Нейроадаптация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Толерантность и физическая зависимость</w:t>
            </w:r>
          </w:p>
        </w:tc>
        <w:tc>
          <w:tcPr>
            <w:tcW w:type="dxa" w:w="39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Прежняя доза кажется менее эффективной; возможна тенденция к продлению/увеличению</w:t>
            </w:r>
          </w:p>
        </w:tc>
      </w:tr>
      <w:tr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Резкое прекращение</w:t>
            </w:r>
          </w:p>
        </w:tc>
        <w:tc>
          <w:tcPr>
            <w:tcW w:type="dxa" w:w="3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Падение опиоидной стимуляции</w:t>
            </w:r>
          </w:p>
        </w:tc>
        <w:tc>
          <w:tcPr>
            <w:tcW w:type="dxa" w:w="3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Раздражительность, плач, бессонница, тремор, потливость, тахикардия, учащённое дыхание, рвота или диарея</w:t>
            </w:r>
          </w:p>
        </w:tc>
      </w:tr>
      <w:tr>
        <w:tc>
          <w:tcPr>
            <w:tcW w:type="dxa" w:w="2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Ошибочная интерпретация</w:t>
            </w:r>
          </w:p>
        </w:tc>
        <w:tc>
          <w:tcPr>
            <w:tcW w:type="dxa" w:w="32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Симптомы отмены похожи на болезнь</w:t>
            </w:r>
          </w:p>
        </w:tc>
        <w:tc>
          <w:tcPr>
            <w:tcW w:type="dxa" w:w="39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Взрослый может решить, что инфекция «вернулась», и снова дать эликсир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Цикл «прекращение - неспецифические симптомы - повторная доза - временное облегчение» фармакологически правдоподобен, но его частота у пользователей этого продукта не измерялась. Жёсткий вывод иной: препарат с признанным потенциалом зависимости был помещён в свободно продаваемую детскую жидкую форму для симптома, который обычно длится значительно дольше нескольких дней.</w:t>
      </w:r>
    </w:p>
    <w:p>
      <w:pPr>
        <w:pStyle w:val="Heading1"/>
        <w:keepNext/>
      </w:pPr>
      <w:r>
        <w:t>7. Отдалённые последствия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Отдалённые последствия тяжёлой острой интоксикации связаны прежде всего с продолжительной гипоксией. Возможны стойкое повреждение мозга, двигательные и когнитивные нарушения, судороги, нарушение развития или смерть. В опубликованном клиническом случае 29-месячный сверхбыстрый метаболизатор CYP2D6 перенёс апноэ и повреждение мозга после кодеинсодержащего препарата; этот случай подтверждает конечную точку механизма «кодеин - морфин - угнетение дыхания - гипоксическое повреждение мозга». [S35]</w:t>
      </w:r>
    </w:p>
    <w:p>
      <w:r>
        <w:br w:type="page"/>
      </w:r>
    </w:p>
    <w:p>
      <w:pPr>
        <w:pStyle w:val="Heading1"/>
        <w:keepNext/>
      </w:pPr>
      <w:r>
        <w:t>8. Реклама: детский возраст как коммерческий аргумент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Корпоративный проспект 2007 года сообщал, что Codelac Phyto был запущен в 2004 году для лечения симптомов кашля у детей, а рекламная кампания Codelac началась в 2005 году. В двух проверенных архивных эфирных копиях 2005 года звучало: «таблетки для взрослых и сироп для детей от двух лет»; также заявлялось, что препарат «быстро остановит и вылечит кашель». [S03, S04]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Это была не нейтральная передача регистрационной информации. Слова «вылечит кашель» стирали различие между симптоматическим подавлением рефлекса и лечением причины. Возрастная формула превращала сложное решение о назначении опиоида больному маленькому ребёнку в простой потребительский выбор родителя. В проверенных роликах не было равно заметного сообщения о кодеине, морфине, CYP2D6, зависимости или дыхательном риске.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4462272"/>
            <wp:docPr id="4" name="Picture 4" descr="Архивный кадр рекламы Коделак 20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5-claim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462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4. Архивный кадр кампании 2005 года: «Остановит кашель / Снимет воспаление / Очистит бронхи». Дата и канал - по карточке пользовательского телеархива.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4462272"/>
            <wp:docPr id="5" name="Picture 5" descr="Финальный кадр рекламы Коделак с жидкой формо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5-packshot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462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5. Архивный финальный кадр 2005 года. В звуковой дорожке двух копий: «сироп для детей от двух лет».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4183380"/>
            <wp:docPr id="6" name="Picture 6" descr="Packshot Коделак Фито регистрационный номер 002419 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6-packshot-ru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83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6. Архивный packshot ТНТ 13.11.2006; над флаконом читается Р/У N 002419/01, связанное ГРЛС с «Коделак Фито».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С 1 июля 2006 года часть 9 статьи 24 Закона о рекламе запрещала массовую рекламу лекарств, содержащих разрешённые к медицинскому применению наркотические средства Списков II и III, кроме профессиональных мероприятий и специализированных изданий. Кодеин и кодеина фосфат находились в Списке II. Поэтому публичное продвижение соответствующей жидкой формы после этой даты имело прямые признаки несоответствия специальному рекламному ограничению. Открытого решения ФАС или суда именно по этим эфирным роликам не найдено. [S06, S11]</w:t>
      </w:r>
    </w:p>
    <w:p>
      <w:pPr>
        <w:pStyle w:val="Heading1"/>
        <w:keepNext/>
      </w:pPr>
      <w:r>
        <w:t>9. Экономика бренда и материальность кодеинового портфеля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Продажи бренда Codelac выросли с 221,9 млн рублей и 5,4 млн упаковок в 2005 году до 375,3 млн рублей и 8,7 млн упаковок в 2006 году - рост выручки на 69%. Эти данные относятся ко всему бренду, не только к Phyto. В 2006 году Codelac, Terpincod, Pentalgin-N и Pentalgin-ICN вместе дали 2,7438 млрд рублей, 32,2% всей выручки группы и 45,5% OTC-выручки. [S03]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В 2011 году кодеиновые формы составляли 750,3 млн из 872,3 млн рублей выручки Codelac и 8,1 млн из 9,9 млн упаковок. После перехода на рецепт кодеиновая часть в 2012 году упала до 238,2 млн рублей, то есть на 68%, а бескодеиновые формы росли. Это естественный корпоративный эксперимент: свободный доступ был экономически существенным для бренда. Он не раскрывает отдельную прибыль Codelac Phyto, но показывает масштаб зависимости продаж от режима отпуска. [S05]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ОЦЕНКА БИЗНЕС-МОДЕЛИ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Рост продаж не является доказательством клинической ценности. В данном случае коммерческий успех был достигнут в модели, где опиоидная жидкость для детей от двух лет продавалась без обязательного врача и рекламировалась массовой аудитории. При слабой доказательной базе пользы для детского кашля такая модель была этически неприемлемой формой переноса риска с компании и регулятора на семью.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10. Персональная профессиональная ответственность в «Фармстандарте»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Оценки ниже привязаны к документированной должности, периоду, образованию и корпоративной функции. Мотивы не приписываются; персональное согласование конкретного ролика или регистрационного документа не предполагается без соответствующего первичного материала.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900"/>
        <w:gridCol w:w="3400"/>
        <w:gridCol w:w="4060"/>
      </w:tblGrid>
      <w:tr>
        <w:trPr>
          <w:tblHeader w:val="true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Лицо / функция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Документированный статус</w:t>
            </w:r>
          </w:p>
        </w:tc>
        <w:tc>
          <w:tcPr>
            <w:tcW w:type="dxa" w:w="4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Профессиональная оценка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Виктор Харитонин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49% раскрытого бенефициарного интереса до IPO; председатель совета с мая 2006 года; executive director. Окончил НГУ; медицинского образования не установлено.</w:t>
            </w:r>
          </w:p>
        </w:tc>
        <w:tc>
          <w:tcPr>
            <w:tcW w:type="dxa" w:w="4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Как контролирующий бенефициар и председатель обязан был потребовать независимый педиатрический benefit-risk review, контроль рекламы и защитные ограничения. Экономическая дистанция не освобождает совет от ответственности за модель риска.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Роман Абрамович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17% косвенного бенефициарного интереса до IPO через Augment; юридическое образование, медицинского нет. Операционная продуктовая роль не установлена.</w:t>
            </w:r>
          </w:p>
        </w:tc>
        <w:tc>
          <w:tcPr>
            <w:tcW w:type="dxa" w:w="40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Значительный бенефициар портфеля, где кодеиновые бренды давали 32,2% выручки группы, должен был требовать уровня governance, исключающего массовую OTC-модель детского опиоида без независимой медицинской проверки.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Евгений Швидлер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6% косвенного бенефициарного интереса до IPO; образование в нефти и газе, MBA; операционная продуктовая роль не установлена.</w:t>
            </w:r>
          </w:p>
        </w:tc>
        <w:tc>
          <w:tcPr>
            <w:tcW w:type="dxa" w:w="4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Ответственность относится к стандарту надзора значительного бенефициара: проверке рисков, независимости медицинской функции и допустимости коммерческого роста на кодеиновом портфеле.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Игорь Крылов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Генеральный директор с 2003 года, член совета с 2006 года; окончил Военно-медицинскую академию, врачебное образование.</w:t>
            </w:r>
          </w:p>
        </w:tc>
        <w:tc>
          <w:tcPr>
            <w:tcW w:type="dxa" w:w="40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Совмещение врачебной подготовки и высшей исполнительной власти создавало максимальную обязанность ставить доказанность и безопасность детей выше продаж. Сохранение массовой OTC-модели опиоидного препарата для детей от двух лет - тяжёлый провал медицинско-корпоративного руководства.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Ольга Медникова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Chief Sales &amp; Marketing Officer с 2004 года; Самарский медицинский институт/университет; врач, кандидат медицинских наук.</w:t>
            </w:r>
          </w:p>
        </w:tc>
        <w:tc>
          <w:tcPr>
            <w:tcW w:type="dxa" w:w="4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Это самая прямая подтверждённая связь с продажами и продвижением. Рекламировать детский возраст без равно заметного раскрытия опиоидной природы, зависимости и дыхательного риска для врача и кандидата медицинских наук профессионально незащитимо.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Ольга Лещанская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PR/корпоративные коммуникации с сентября 2006 года; окончила Российский государственный медицинский университет, специальность в открытом документе не уточнена.</w:t>
            </w:r>
          </w:p>
        </w:tc>
        <w:tc>
          <w:tcPr>
            <w:tcW w:type="dxa" w:w="40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Медицинская подготовка усиливала обязанность коммуникационной функции обеспечить пропорциональное раскрытие риска. Продолжение публичного продвижения после вступления рекламного ограничения заслуживает строгой отрицательной оценки.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Александр Обухов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Medical Director документирован с сентября 2011 года; образование в открытых корпоративных материалах не установлено.</w:t>
            </w:r>
          </w:p>
        </w:tc>
        <w:tc>
          <w:tcPr>
            <w:tcW w:type="dxa" w:w="4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Его подтверждённый период относится к финалу OTC-модели и переходу на рецепт, а не к запуску 2004-2007 годов. Медицинская функция должна была обеспечить своевременную переоценку и ясную коммуникацию риска.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Руководство ОАО «Фармстандарт-Лексредства»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Производственная площадка, названная изготовителем в инструкции; генеральным директором был Сергей Прохода, химико-технологическое образование.</w:t>
            </w:r>
          </w:p>
        </w:tc>
        <w:tc>
          <w:tcPr>
            <w:tcW w:type="dxa" w:w="40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Производственная и регистрационная функции отвечали за точность инструкции, соответствие досье и качество фармаконадзора. Выпуск опиоидной жидкости в свободный детский канал требовал максимальной, а не минимальной культуры безопасности.</w:t>
            </w:r>
          </w:p>
        </w:tc>
      </w:tr>
    </w:tbl>
    <w:p>
      <w:pPr>
        <w:spacing w:after="40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7255068"/>
            <wp:docPr id="7" name="Picture 7" descr="Проспект Фармстандарта руководители с медицинским образование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-medical-management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72550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7. Проспект IPO: руководители, функции и образование Игоря Крылова и Ольги Медниковой.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77840" cy="5073967"/>
            <wp:docPr id="8" name="Picture 8" descr="Проспект Фармстандарта бенефициары Харитонин Абрамович Швидле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-ownership-beneficiaries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5073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Рис. 8. Проспект IPO: раскрытые косвенные бенефициарные интересы до размещения.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Наиболее строгая оценка относится к врачам-управленцам. Врачебное образование не является декоративной биографической деталью: оно означает понимание защитной роли кашля, опиоидной фармакологии, дыхательной недостаточности и обязанности не выдавать симптоматическое подавление за лечение болезни. Именно поэтому действия функций, которыми руководили Игорь Крылов и Ольга Медникова, требуют особенно жёсткой профессионально-этической оценки.</w:t>
      </w:r>
    </w:p>
    <w:p>
      <w:r>
        <w:br w:type="page"/>
      </w:r>
    </w:p>
    <w:p>
      <w:pPr>
        <w:pStyle w:val="Heading1"/>
        <w:keepNext/>
      </w:pPr>
      <w:r>
        <w:t>11. Государственные решения и бездействие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50"/>
        <w:gridCol w:w="3650"/>
        <w:gridCol w:w="3860"/>
      </w:tblGrid>
      <w:tr>
        <w:trPr>
          <w:tblHeader w:val="true"/>
        </w:trP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Лицо / орган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Документированный факт</w:t>
            </w:r>
          </w:p>
        </w:tc>
        <w:tc>
          <w:tcPr>
            <w:tcW w:type="dxa" w:w="3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Оценка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Михаил Зурабов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Министр 2004-2007; медицинского образования нет. Подписал N 578 и N 823; последний включил точную жидкую композицию 4,5 мг/5 мл в OTC-перечень.</w:t>
            </w:r>
          </w:p>
        </w:tc>
        <w:tc>
          <w:tcPr>
            <w:tcW w:type="dxa" w:w="3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Персонализированное нормативное решение. После уже возникших публичных сигналов злоупотребления расширение/поддержание свободного режима для жидкой кодеиновой формы было отказом от принципа предосторожности.</w:t>
            </w:r>
          </w:p>
        </w:tc>
      </w:tr>
      <w:tr>
        <w:tc>
          <w:tcPr>
            <w:tcW w:type="dxa" w:w="18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Владимир Стародубов</w:t>
            </w:r>
          </w:p>
        </w:tc>
        <w:tc>
          <w:tcPr>
            <w:tcW w:type="dxa" w:w="36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Замминистра; врач, хирург, доктор медицинских наук. Как врио министра подписал N 109: не более двух упаковок, но без рецепта.</w:t>
            </w:r>
          </w:p>
        </w:tc>
        <w:tc>
          <w:tcPr>
            <w:tcW w:type="dxa" w:w="3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Для врача и специалиста по организации здравоохранения двухупаковочный лимит вместо обязательного клинического шлюза был профессионально недостаточной мерой. Два флакона могли содержать 20-50 суточных детских доз.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Рамил Хабриев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Глава Росздравнадзора 2004-2007; врач, доктор медицинских и фармацевтических наук. Его период охватил запуск и раннюю рекламу.</w:t>
            </w:r>
          </w:p>
        </w:tc>
        <w:tc>
          <w:tcPr>
            <w:tcW w:type="dxa" w:w="3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Отсутствие в открытом массиве продукта-специфического опубликованного benefit-risk обоснования является тяжёлым дефектом прозрачности лекарственного надзора. Индивидуальная подпись под РУ не установлена.</w:t>
            </w:r>
          </w:p>
        </w:tc>
      </w:tr>
      <w:tr>
        <w:tc>
          <w:tcPr>
            <w:tcW w:type="dxa" w:w="18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Николай Юргель</w:t>
            </w:r>
          </w:p>
        </w:tc>
        <w:tc>
          <w:tcPr>
            <w:tcW w:type="dxa" w:w="36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Глава Росздравнадзора 2007-2010; врач-терапевт, доктор медицинских наук. В его период зарегистрирована инструкция 13.08.2008 с 2+, OTC и кодеином.</w:t>
            </w:r>
          </w:p>
        </w:tc>
        <w:tc>
          <w:tcPr>
            <w:tcW w:type="dxa" w:w="3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Для врача во главе регулятора отсутствие публичного научного обоснования сочетания возраста, опиоида и свободного отпуска - серьёзный провал регуляторного управления. Индивидуальная подпись под решением не найдена.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Татьяна Голикова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Министр 2007-2012; экономическое образование. При ней режим сохранялся, затем был отменён; переход после N 599 отложен до 01.06.2012.</w:t>
            </w:r>
          </w:p>
        </w:tc>
        <w:tc>
          <w:tcPr>
            <w:tcW w:type="dxa" w:w="3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Более чем десятимесячная отсрочка сохранила свободный доступ после официального признания необходимости рецепта. Без опубликованных компенсирующих мер это означало приоритет административного перехода над немедленным снижением риска.</w:t>
            </w:r>
          </w:p>
        </w:tc>
      </w:tr>
      <w:tr>
        <w:tc>
          <w:tcPr>
            <w:tcW w:type="dxa" w:w="18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Вероника Скворцова</w:t>
            </w:r>
          </w:p>
        </w:tc>
        <w:tc>
          <w:tcPr>
            <w:tcW w:type="dxa" w:w="36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Врач-невролог, доктор медицинских наук; замминистра с июля 2008 года. Подписала письмо о рецептурном переходе в апреле 2012 года.</w:t>
            </w:r>
          </w:p>
        </w:tc>
        <w:tc>
          <w:tcPr>
            <w:tcW w:type="dxa" w:w="3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Корректирующее действие документировано. Но присутствие врача-замминистра в период сохранения OTC усиливало профессиональную обязанность добиваться ранней детской переоценки; распределение полномочий по досье не опубликовано.</w:t>
            </w:r>
          </w:p>
        </w:tc>
      </w:tr>
      <w:tr>
        <w:tc>
          <w:tcPr>
            <w:tcW w:type="dxa" w:w="18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Правительство РФ / Владимир Путин</w:t>
            </w:r>
          </w:p>
        </w:tc>
        <w:tc>
          <w:tcPr>
            <w:tcW w:type="dxa" w:w="36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Постановление N 599 подписано 20.07.2011; специальная норма для кодеина начала действовать 01.06.2012.</w:t>
            </w:r>
          </w:p>
        </w:tc>
        <w:tc>
          <w:tcPr>
            <w:tcW w:type="dxa" w:w="3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Акт исправил режим, но одновременно закрепил отсрочку. После публичного признания риска сохранение OTC ещё более чем на десять месяцев без раскрытой системы защиты было морально и управленчески уязвимым решением.</w:t>
            </w:r>
          </w:p>
        </w:tc>
      </w:tr>
      <w:tr>
        <w:tc>
          <w:tcPr>
            <w:tcW w:type="dxa" w:w="18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ФАС / рекламный надзор</w:t>
            </w:r>
          </w:p>
        </w:tc>
        <w:tc>
          <w:tcPr>
            <w:tcW w:type="dxa" w:w="365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Закон относил контроль рекламы к антимонопольному органу. Проверенные публичные ролики жидкой формы продолжались после 01.07.2006.</w:t>
            </w:r>
          </w:p>
        </w:tc>
        <w:tc>
          <w:tcPr>
            <w:tcW w:type="dxa" w:w="38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Открытый массив не показывает эффективного применения специального запрета к этим роликам. Это дефект институционального надзора и прозрачности правоприменения.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Региональный уровень: Свердловская область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Приказ Минздрава Свердловской области N 801-п от 10 октября 2006 года, мотивированный участившимися случаями злоупотребления, прямо называл Codelac Phyto среди безрецептурных кодеинсодержащих препаратов, ограничивал отпуск одной упаковкой и рекомендовал продажу лицам старше 18 лет. Региональная мера не была полноценным рецептурным фильтром, но была строже последующего федерального лимита в две упаковки. [S12, S13]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ЧТО ДОКАЗЫВАЕТ РЕГИОНАЛЬНЫЙ ПРИМЕР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Более защитное решение было административно возможно и фактически применялось ещё в 2006 году. Федеральный центр выбрал более мягкую модель. Знание конкретными федеральными должностными лицами именно свердловского приказа открытыми документами не установлено; наличие самой альтернативы установлено.</w:t>
            </w:r>
          </w:p>
        </w:tc>
      </w:tr>
    </w:tbl>
    <w:p>
      <w:pPr>
        <w:spacing w:after="40"/>
      </w:pPr>
    </w:p>
    <w:p>
      <w:pPr>
        <w:pStyle w:val="Heading2"/>
        <w:keepNext/>
      </w:pPr>
      <w:r>
        <w:t>ФСКН как контраст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22 апреля 2010 года директор ФСКН Виктор Иванов публично описал распространение дезоморфина из аптечных препаратов и предложил ограничить рекламу кодеинсодержащих лекарств и перевести их на рецепт. С этой даты ссылка системы на отсутствие чёткого межведомственного сигнала становится особенно слабой. ФСКН не регистрировала лекарства, но документированно требовала ужесточения. [S44]</w:t>
      </w:r>
    </w:p>
    <w:p>
      <w:r>
        <w:br w:type="page"/>
      </w:r>
    </w:p>
    <w:p>
      <w:pPr>
        <w:pStyle w:val="Heading1"/>
        <w:keepNext/>
      </w:pPr>
      <w:r>
        <w:t>12. Российское право и международные обязательства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Внутренняя нормативная допустимость OTC до 1 июня 2012 года не отвечает на вопрос о качестве регуляторного решения. Для оценки используются три разных уровня: обязательное российское право; обязательные для государства международные договоры; профессиональные стандарты и soft law, которые не создают сами по себе индивидуальную ответственность, но задают критерий добросовестного поведения.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3400"/>
        <w:gridCol w:w="4160"/>
      </w:tblGrid>
      <w:tr>
        <w:trPr>
          <w:tblHeader w:val="true"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Норма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Применение к рассматриваемой модели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Российское право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Постановление N 681; приказы N 823 и N 109; Закон о рекламе; постановление N 599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Государство одновременно контролировало кодеин как вещество Списка II, допустило малодозовую жидкую композицию в OTC и позднее перевело её на рецепт. Публичная реклама после 01.07.2006 имела признаки несоответствия ч. 9 ст. 24.</w:t>
            </w:r>
          </w:p>
        </w:tc>
      </w:tr>
      <w:tr>
        <w:tc>
          <w:tcPr>
            <w:tcW w:type="dxa" w:w="18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Конвенция о правах ребёнка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Ст. 3: наилучшие интересы ребёнка - первоочередное соображение; ст. 24: право на наивысший достижимый уровень здоровья</w:t>
            </w:r>
          </w:p>
        </w:tc>
        <w:tc>
          <w:tcPr>
            <w:tcW w:type="dxa" w:w="41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Для административных органов стандарт требовал ставить безопасность ребёнка выше экономического удобства, обеспечивать эффективный надзор и давать родителям достаточную информацию.</w:t>
            </w:r>
          </w:p>
        </w:tc>
      </w:tr>
      <w:t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МПЭСКП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Ст. 12: право на наивысший достижимый уровень физического и психического здоровья</w:t>
            </w:r>
          </w:p>
        </w:tc>
        <w:tc>
          <w:tcPr>
            <w:tcW w:type="dxa" w:w="41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Обязанность государства регулировать лекарственный рынок и предотвращать предсказуемый вред; Россия/СССР являлась участником в рассматриваемый период.</w:t>
            </w:r>
          </w:p>
        </w:tc>
      </w:tr>
      <w:tr>
        <w:tc>
          <w:tcPr>
            <w:tcW w:type="dxa" w:w="18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WHO Ethical Criteria</w:t>
            </w:r>
          </w:p>
        </w:tc>
        <w:tc>
          <w:tcPr>
            <w:tcW w:type="dxa" w:w="34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Продвижение должно быть точным, доказательным и не умалчивать сведения, ведущие к неоправданному риску; публичная реклама наркотических/психотропных средств не должна поощряться</w:t>
            </w:r>
          </w:p>
        </w:tc>
        <w:tc>
          <w:tcPr>
            <w:tcW w:type="dxa" w:w="41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Профессиональный ориентир, а не договор. Возрастной рекламный акцент без равно заметной опиоидной информации ему не соответствовал.</w:t>
            </w:r>
          </w:p>
        </w:tc>
      </w:tr>
    </w:tbl>
    <w:p>
      <w:pPr>
        <w:spacing w:after="40"/>
      </w:pP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Российская Федерация подписала Конвенцию о правах ребёнка 26 января 1990 года и ратифицировала 16 августа 1990 года. СССР подписал МПЭСКП 18 марта 1968 года и ратифицировал 16 октября 1973 года; Российская Федерация продолжила участие. Поэтому статьи 3 и 24 Конвенции и статья 12 Пакта являются обязательствами государства, а не добровольными корпоративными рекомендациями. [S39-S42]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Применительно к компании прямое договорное обязательство несёт государство, однако государство обязано защищать ребёнка и от действий частных участников рынка. Для бизнеса юридически и этически значимы национальные требования, регистрационное досье, фармаконадзор, Закон о рекламе, корпоративная обязанность надзора и международно признанная due diligence. WHO criteria являются профессиональным мерилом качества продвижения, но не заменяют закон. [S39, S43]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ИТОГ ПРАВОЗАЩИТНОЙ ОЦЕНКИ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Система, в которой государственный регулятор допустил свободное домашнее введение опиоида двухлетнему ребёнку, а производитель массово подчёркивал детский возраст без сопоставимого раскрытия риска, не соответствовала приоритету наилучших интересов ребёнка и высокому стандарту охраны здоровья. Это вывод о качестве решений и институтов, основанный на документах и обязательных принципах.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13. Мировая практика 2000-2013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Сам возраст «от двух лет» не был абсолютно уникален: некоторые немецкие рецептурные codeine cough products сохраняли такой нижний возраст до 2013 года. Но российское сочетание «два года + без рецепта + федеральная массовая реклама + домашний флакон на 10-25 детских суточных доз» находилось на крайне либеральном краю мировой практики.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900"/>
        <w:gridCol w:w="3900"/>
        <w:gridCol w:w="3560"/>
      </w:tblGrid>
      <w:tr>
        <w:trPr>
          <w:tblHeader w:val="true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Юрисдикция / дата</w:t>
            </w:r>
          </w:p>
        </w:tc>
        <w:tc>
          <w:tcPr>
            <w:tcW w:type="dxa" w:w="3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Режим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Сравнение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WHO, 2001</w:t>
            </w:r>
          </w:p>
        </w:tc>
        <w:tc>
          <w:tcPr>
            <w:tcW w:type="dxa" w:w="3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Не нашла оснований рекомендовать codeine от кашля маленьким детям; подчёркнула слабость пользы и риски.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Научный сигнал существовал до рекламной кампании и IPO.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США, 2000-е</w:t>
            </w:r>
          </w:p>
        </w:tc>
        <w:tc>
          <w:tcPr>
            <w:tcW w:type="dxa" w:w="3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Сопоставимые codeine products были рецептурными или отпускались фармацевтом в контролируемом Schedule V режиме; педиатрические ограничения были строже.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Не свободный массовый товар без профессионального шлюза.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Великобритания, 2010/2011</w:t>
            </w:r>
          </w:p>
        </w:tc>
        <w:tc>
          <w:tcPr>
            <w:tcW w:type="dxa" w:w="3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Все жидкие OTC codeine cough products исключены для лиц младше 18 лет.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 этому моменту российская инструкция сохраняла детей от двух лет.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Австралия, 2012</w:t>
            </w:r>
          </w:p>
        </w:tc>
        <w:tc>
          <w:tcPr>
            <w:tcW w:type="dxa" w:w="3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Не использовать cough/cold medicines детям младше 6 лет; 6-11 - по совету врача/фармацевта.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Возрастной и профессиональный фильтр.</w:t>
            </w:r>
          </w:p>
        </w:tc>
      </w:tr>
      <w:t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Германия, до 2013</w:t>
            </w:r>
          </w:p>
        </w:tc>
        <w:tc>
          <w:tcPr>
            <w:tcW w:type="dxa" w:w="3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Некоторые рецептурные сиропы были разрешены с двух лет; возраст поднят до 12 лет в 2013 году.</w:t>
            </w:r>
          </w:p>
        </w:tc>
        <w:tc>
          <w:tcPr>
            <w:tcW w:type="dxa" w:w="3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Контрпример абсолютной уникальности возраста, но не российского OTC+рекламного сочетания.</w:t>
            </w:r>
          </w:p>
        </w:tc>
      </w:tr>
      <w:tr>
        <w:tc>
          <w:tcPr>
            <w:tcW w:type="dxa" w:w="1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EMA, обзор начат 2014, итог 2015</w:t>
            </w:r>
          </w:p>
        </w:tc>
        <w:tc>
          <w:tcPr>
            <w:tcW w:type="dxa" w:w="39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Codeine от кашля противопоказан детям младше 12 лет; жидкие формы - в детозащитной таре.</w:t>
            </w:r>
          </w:p>
        </w:tc>
        <w:tc>
          <w:tcPr>
            <w:tcW w:type="dxa" w:w="35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7"/>
              </w:rPr>
              <w:t>Позднейшее формальное закрепление механизма: вариабельное превращение в морфин и ограниченная польза.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14. Хронология ключевых решений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700"/>
        <w:gridCol w:w="7660"/>
      </w:tblGrid>
      <w:tr>
        <w:trPr>
          <w:tblHeader w:val="true"/>
        </w:trP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Дата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63271E"/>
          </w:tcPr>
          <w:p>
            <w:pPr>
              <w:spacing w:after="0"/>
              <w:jc w:val="left"/>
            </w:pPr>
            <w:r>
              <w:rPr>
                <w:rFonts w:ascii="Calibri" w:hAnsi="Calibri" w:eastAsia="Calibri"/>
                <w:b/>
                <w:color w:val="FFFFFF"/>
                <w:sz w:val="19"/>
              </w:rPr>
              <w:t>Событие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1978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AAP описывает защитную функцию кашля и риск его подавления при избытке секрета.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1993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Детское placebo-RCT не показывает преимущества codeine/guaifenesin перед плацебо.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1997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AAP вновь указывает на отсутствие доказанной детской эффективности и риск токсичности.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2001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WHO не рекомендует codeine cough preparations маленьким детям.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2003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Когорта детей 0-4 лет показывает: половина кашляет до 10 дней, 10% - до 25 дней.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2004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Проспект позднее датирует этим годом запуск Codelac Phyto для лечения симптомов кашля у детей.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2005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Старт рекламной кампании Codelac; в эфире звучит «сироп для детей от двух лет».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01.07.2006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Вступает в силу новый Закон о рекламе со специальным ограничением для лекарств, содержащих вещества Списков II/III.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10.10.2006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Свердловская область фиксирует участившиеся злоупотребления, ограничивает Codelac Phyto одной упаковкой и рекомендует 18+.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11.01.2007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Вступает в силу федеральное включение точной жидкой композиции 4,5 мг/5 мл в OTC-перечень.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12.02.2007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Федеральный N 109 допускает не более двух упаковок, но не вводит рецепт.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13.08.2008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ГРЛС фиксирует инструкцию Р N002419/01: опиоид, дети от двух лет, зависимость, дыхательные риски, «Без рецепта».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22.04.2010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ФСКН публично требует ограничить рекламу кодеиновых препаратов и ввести рецепт.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20.07.2011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Правительство принимает N 599, но рецептурная норма для кодеина отложена до 01.06.2012.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01.06.2012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Кодеиновые комбинации переходят на обязательный рецепт.</w:t>
            </w:r>
          </w:p>
        </w:tc>
      </w:tr>
      <w:tr>
        <w:tc>
          <w:tcPr>
            <w:tcW w:type="dxa" w:w="170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2012</w:t>
            </w:r>
          </w:p>
        </w:tc>
        <w:tc>
          <w:tcPr>
            <w:tcW w:type="dxa" w:w="7660"/>
            <w:shd w:fill="F4F1EC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Корпоративный отчёт фиксирует падение продаж кодеинового Codelac на 68%.</w:t>
            </w:r>
          </w:p>
        </w:tc>
      </w:tr>
      <w:tr>
        <w:tc>
          <w:tcPr>
            <w:tcW w:type="dxa" w:w="17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2013</w:t>
            </w:r>
          </w:p>
        </w:tc>
        <w:tc>
          <w:tcPr>
            <w:tcW w:type="dxa" w:w="7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9" w:lineRule="auto"/>
            </w:pPr>
            <w:r>
              <w:rPr>
                <w:rFonts w:ascii="Calibri" w:hAnsi="Calibri" w:eastAsia="Calibri"/>
                <w:color w:val="211D1A"/>
                <w:sz w:val="18"/>
              </w:rPr>
              <w:t>Европейские регуляторы ужесточают детское применение codeine; Германия поднимает возраст cough products до 12 лет.</w:t>
            </w:r>
          </w:p>
        </w:tc>
      </w:tr>
    </w:tbl>
    <w:p>
      <w:pPr>
        <w:spacing w:after="40"/>
      </w:pPr>
    </w:p>
    <w:p>
      <w:pPr>
        <w:pStyle w:val="Heading1"/>
        <w:keepNext/>
      </w:pPr>
      <w:r>
        <w:t>15. Итоговая оценка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«Коделак Фито» был не просто растительным сиропом, а опиоидным эликсиром; это следует из собственной официальной инструкции.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Детская польза codeine при остром кашле не была убедительно доказана уже до запуска, тогда как защитная роль кашля и риск токсичности были известны.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Безрецептурный режим передал родителям клиническое решение, которое требовало оценки причины кашля, дыхательного резерва, лекарственных взаимодействий и индивидуального метаболизма.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При пневмонии и продуктивном кашле кодеин создавал двойной риск: хуже очищение секрета и ниже дыхательный драйв.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Жидкая форма усиливала предсказуемые риски ошибки измерения, продления курса и случайного доступа к многократному запасу.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Реклама превращала возраст «от двух лет» в коммерческий аргумент и не сообщала с сопоставимой заметностью об опиоидной природе, морфине, зависимости и угнетении дыхания.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Для врачей-управленцев «Фармстандарта» такая коммуникация и сохранение OTC-модели являются тяжёлым профессионально-этическим провалом.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Для собственников и совета директоров это провал корпоративного надзора: крупный экономический интерес требовал независимой медицинской проверки и контроля риска.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Для федеральных органов это провал принципа предосторожности и прозрачности: более защитные варианты были известны и частично применялись регионами задолго до рецепта 2012 года.</w:t>
      </w:r>
    </w:p>
    <w:p>
      <w:pPr>
        <w:numPr>
          <w:ilvl w:val="0"/>
          <w:numId w:val="10"/>
        </w:numPr>
        <w:spacing w:after="80" w:line="320" w:lineRule="auto"/>
        <w:ind w:left="720" w:hanging="360"/>
      </w:pPr>
      <w:r>
        <w:rPr>
          <w:rFonts w:ascii="Calibri" w:hAnsi="Calibri" w:eastAsia="Calibri"/>
          <w:color w:val="211D1A"/>
          <w:sz w:val="22"/>
        </w:rPr>
        <w:t>Поздний переход на рецепт подтвердил управляемость риска, но оставил вопрос, почему обязательный клинический фильтр не был введён раньше.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F5EAE6"/>
          </w:tcPr>
          <w:p>
            <w:pPr>
              <w:spacing w:after="100"/>
            </w:pPr>
            <w:r>
              <w:rPr>
                <w:rFonts w:ascii="Calibri" w:hAnsi="Calibri" w:eastAsia="Calibri"/>
                <w:b/>
                <w:color w:val="8D3E2F"/>
                <w:sz w:val="20"/>
              </w:rPr>
              <w:t>ФИНАЛЬНАЯ ФОРМУЛА</w:t>
            </w:r>
          </w:p>
          <w:p>
            <w:pPr>
              <w:spacing w:after="0" w:line="300" w:lineRule="auto"/>
            </w:pPr>
            <w:r>
              <w:rPr>
                <w:rFonts w:ascii="Calibri" w:hAnsi="Calibri" w:eastAsia="Calibri"/>
                <w:b/>
                <w:color w:val="211D1A"/>
                <w:sz w:val="22"/>
              </w:rPr>
              <w:t>Компания создала и масштабировала продуктовую модель «опиоид + дети от двух лет + без рецепта + массовая реклама». Государственные органы эту модель нормативно допустили, контролировали недостаточно и прекратили только в 2012 году. С позиции доказательной педиатрии, лекарственной безопасности, корпоративной этики и приоритета интересов ребёнка эта модель была неприемлемой.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  <w:keepNext/>
      </w:pPr>
      <w:r>
        <w:t>Источники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Ссылки проверены по состоянию на 5 августа 2026 года. Первичные государственные и корпоративные документы имеют приоритет; научные и международные источники используются для клинико-фармакологической оценки.</w:t>
      </w:r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[S01] </w:t>
      </w:r>
      <w:hyperlink r:id="rId19">
        <w:r>
          <w:rPr>
            <w:color w:val="8D3E2F"/>
            <w:u w:val="single"/>
          </w:rPr>
          <w:t>ГРЛС Минздрава России: официальный скан инструкции Р N002419/01-130808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[S02] </w:t>
      </w:r>
      <w:hyperlink r:id="rId20">
        <w:r>
          <w:rPr>
            <w:color w:val="8D3E2F"/>
            <w:u w:val="single"/>
          </w:rPr>
          <w:t>ГРЛС: историческая карточка «Коделак Фито» Р N002419/01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[S03] </w:t>
      </w:r>
      <w:hyperlink r:id="rId21">
        <w:r>
          <w:rPr>
            <w:color w:val="8D3E2F"/>
            <w:u w:val="single"/>
          </w:rPr>
          <w:t>OJSC Pharmstandard, Offering Memorandum / Prospectus, 4 May 2007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[S04] </w:t>
      </w:r>
      <w:hyperlink r:id="rId22">
        <w:r>
          <w:rPr>
            <w:color w:val="8D3E2F"/>
            <w:u w:val="single"/>
          </w:rPr>
          <w:t>ОАО «Фармстандарт»: Annual Report 2007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[S05] </w:t>
      </w:r>
      <w:hyperlink r:id="rId23">
        <w:r>
          <w:rPr>
            <w:color w:val="8D3E2F"/>
            <w:u w:val="single"/>
          </w:rPr>
          <w:t>ОАО «Фармстандарт»: Annual Report 2012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[S06] </w:t>
      </w:r>
      <w:hyperlink r:id="rId24">
        <w:r>
          <w:rPr>
            <w:color w:val="8D3E2F"/>
            <w:u w:val="single"/>
          </w:rPr>
          <w:t>Постановление Правительства РФ N 681: кодеин и кодеина фосфат в Списке II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[S07] </w:t>
      </w:r>
      <w:hyperlink r:id="rId25">
        <w:r>
          <w:rPr>
            <w:color w:val="8D3E2F"/>
            <w:u w:val="single"/>
          </w:rPr>
          <w:t>Приказ Минздравсоцразвития России N 823 от 04.12.2006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[S08] </w:t>
      </w:r>
      <w:hyperlink r:id="rId26">
        <w:r>
          <w:rPr>
            <w:color w:val="8D3E2F"/>
            <w:u w:val="single"/>
          </w:rPr>
          <w:t>Консолидированный перечень N 578 с композицией 4,5 мг/5 мл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[S09] </w:t>
      </w:r>
      <w:hyperlink r:id="rId27">
        <w:r>
          <w:rPr>
            <w:color w:val="8D3E2F"/>
            <w:u w:val="single"/>
          </w:rPr>
          <w:t>Постановление Правительства РФ N 599 от 20.07.2011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[S10] </w:t>
      </w:r>
      <w:hyperlink r:id="rId28">
        <w:r>
          <w:rPr>
            <w:color w:val="8D3E2F"/>
            <w:u w:val="single"/>
          </w:rPr>
          <w:t>Минздравсоцразвития: переход кодеиновых комбинаций на рецепт с 01.06.2012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[S11] </w:t>
      </w:r>
      <w:hyperlink r:id="rId29">
        <w:r>
          <w:rPr>
            <w:color w:val="8D3E2F"/>
            <w:u w:val="single"/>
          </w:rPr>
          <w:t>Федеральный закон N 38-ФЗ «О рекламе», первоначальная редакция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[S12] </w:t>
      </w:r>
      <w:hyperlink r:id="rId30">
        <w:r>
          <w:rPr>
            <w:color w:val="8D3E2F"/>
            <w:u w:val="single"/>
          </w:rPr>
          <w:t>Приказ Минздрава Свердловской области N 801-п от 10.10.2006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[S13] </w:t>
      </w:r>
      <w:hyperlink r:id="rId31">
        <w:r>
          <w:rPr>
            <w:color w:val="8D3E2F"/>
            <w:u w:val="single"/>
          </w:rPr>
          <w:t>Приказ Минздравсоцразвития России N 109 от 12.02.2007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[S14] </w:t>
      </w:r>
      <w:hyperlink r:id="rId32">
        <w:r>
          <w:rPr>
            <w:color w:val="8D3E2F"/>
            <w:u w:val="single"/>
          </w:rPr>
          <w:t>WHO, Cough and cold remedies for acute respiratory infections in young children, 2001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[S15] </w:t>
      </w:r>
      <w:hyperlink r:id="rId33">
        <w:r>
          <w:rPr>
            <w:color w:val="8D3E2F"/>
            <w:u w:val="single"/>
          </w:rPr>
          <w:t>AAP Committee on Drugs: защитная роль кашля и риск подавления при секрете, 1978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[S16] </w:t>
      </w:r>
      <w:hyperlink r:id="rId34">
        <w:r>
          <w:rPr>
            <w:color w:val="8D3E2F"/>
            <w:u w:val="single"/>
          </w:rPr>
          <w:t>AAP: codeine- and dextromethorphan-containing cough remedies in children, 1997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[S17] </w:t>
      </w:r>
      <w:hyperlink r:id="rId35">
        <w:r>
          <w:rPr>
            <w:color w:val="8D3E2F"/>
            <w:u w:val="single"/>
          </w:rPr>
          <w:t>Taylor et al.: placebo-controlled trial of cough suppressants in children, 1993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[S18] </w:t>
      </w:r>
      <w:hyperlink r:id="rId36">
        <w:r>
          <w:rPr>
            <w:color w:val="8D3E2F"/>
            <w:u w:val="single"/>
          </w:rPr>
          <w:t>ACCP/CHEST: Diagnosis and management of cough, pediatric recommendation, 2006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[S19] </w:t>
      </w:r>
      <w:hyperlink r:id="rId37">
        <w:r>
          <w:rPr>
            <w:color w:val="8D3E2F"/>
            <w:u w:val="single"/>
          </w:rPr>
          <w:t>Hay et al.: duration of acute cough in preschool children, 2003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[S20] </w:t>
      </w:r>
      <w:hyperlink r:id="rId38">
        <w:r>
          <w:rPr>
            <w:color w:val="8D3E2F"/>
            <w:u w:val="single"/>
          </w:rPr>
          <w:t>BMJ systematic review: duration of symptoms of respiratory infections in children, 2013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[S21] </w:t>
      </w:r>
      <w:hyperlink r:id="rId39">
        <w:r>
          <w:rPr>
            <w:color w:val="8D3E2F"/>
            <w:u w:val="single"/>
          </w:rPr>
          <w:t>CDC: clinical signs and symptoms of influenza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[S22] </w:t>
      </w:r>
      <w:hyperlink r:id="rId40">
        <w:r>
          <w:rPr>
            <w:color w:val="8D3E2F"/>
            <w:u w:val="single"/>
          </w:rPr>
          <w:t>CDC: acute bronchitis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[S23] </w:t>
      </w:r>
      <w:hyperlink r:id="rId41">
        <w:r>
          <w:rPr>
            <w:color w:val="8D3E2F"/>
            <w:u w:val="single"/>
          </w:rPr>
          <w:t>NICE: acute cough and bronchitis - terms and expected duration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[S24] </w:t>
      </w:r>
      <w:hyperlink r:id="rId42">
        <w:r>
          <w:rPr>
            <w:color w:val="8D3E2F"/>
            <w:u w:val="single"/>
          </w:rPr>
          <w:t>NICE: evidence summary for acute cough; codeine and pediatric restrictions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[S25] </w:t>
      </w:r>
      <w:hyperlink r:id="rId43">
        <w:r>
          <w:rPr>
            <w:color w:val="8D3E2F"/>
            <w:u w:val="single"/>
          </w:rPr>
          <w:t>AAP/HealthyChildren: pneumonia in children and cough suppressants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[S26] </w:t>
      </w:r>
      <w:hyperlink r:id="rId44">
        <w:r>
          <w:rPr>
            <w:color w:val="8D3E2F"/>
            <w:u w:val="single"/>
          </w:rPr>
          <w:t>CDC: clinical features of Mycoplasma pneumoniae infection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[S27] </w:t>
      </w:r>
      <w:hyperlink r:id="rId45">
        <w:r>
          <w:rPr>
            <w:color w:val="8D3E2F"/>
            <w:u w:val="single"/>
          </w:rPr>
          <w:t>EMA: codeine for cough/cold in paediatric patients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[S28] </w:t>
      </w:r>
      <w:hyperlink r:id="rId46">
        <w:r>
          <w:rPr>
            <w:color w:val="8D3E2F"/>
            <w:u w:val="single"/>
          </w:rPr>
          <w:t>EMA PRAC: restrictions and child-resistant containers for liquid codeine medicines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[S29] </w:t>
      </w:r>
      <w:hyperlink r:id="rId47">
        <w:r>
          <w:rPr>
            <w:color w:val="8D3E2F"/>
            <w:u w:val="single"/>
          </w:rPr>
          <w:t>Health Canada: pediatric respiratory events with codeine for cough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[S30] </w:t>
      </w:r>
      <w:hyperlink r:id="rId48">
        <w:r>
          <w:rPr>
            <w:color w:val="8D3E2F"/>
            <w:u w:val="single"/>
          </w:rPr>
          <w:t>DailyMed: opioid antitussive warnings, productive cough and respiratory depression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[S31] </w:t>
      </w:r>
      <w:hyperlink r:id="rId49">
        <w:r>
          <w:rPr>
            <w:color w:val="8D3E2F"/>
            <w:u w:val="single"/>
          </w:rPr>
          <w:t>CPIC guideline for CYP2D6 genotype and codeine therapy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[S32] </w:t>
      </w:r>
      <w:hyperlink r:id="rId50">
        <w:r>
          <w:rPr>
            <w:color w:val="8D3E2F"/>
            <w:u w:val="single"/>
          </w:rPr>
          <w:t>AAP: iatrogenic opioid dependence and withdrawal in children, 2014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[S33] </w:t>
      </w:r>
      <w:hyperlink r:id="rId51">
        <w:r>
          <w:rPr>
            <w:color w:val="8D3E2F"/>
            <w:u w:val="single"/>
          </w:rPr>
          <w:t>Yin et al.: liquid medication dosing errors by caregivers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[S34] </w:t>
      </w:r>
      <w:hyperlink r:id="rId52">
        <w:r>
          <w:rPr>
            <w:color w:val="8D3E2F"/>
            <w:u w:val="single"/>
          </w:rPr>
          <w:t>CDC: emergency visits from cough/cold medicines and unsupervised ingestion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[S35] </w:t>
      </w:r>
      <w:hyperlink r:id="rId53">
        <w:r>
          <w:rPr>
            <w:color w:val="8D3E2F"/>
            <w:u w:val="single"/>
          </w:rPr>
          <w:t>Voronov et al.: apnoea and brain injury in a 29-month-old CYP2D6 ultrarapid metabolizer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[S36] </w:t>
      </w:r>
      <w:hyperlink r:id="rId54">
        <w:r>
          <w:rPr>
            <w:color w:val="8D3E2F"/>
            <w:u w:val="single"/>
          </w:rPr>
          <w:t>UK MHRA: codeine-containing liquid OTC medicines, 2010/2011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[S37] </w:t>
      </w:r>
      <w:hyperlink r:id="rId55">
        <w:r>
          <w:rPr>
            <w:color w:val="8D3E2F"/>
            <w:u w:val="single"/>
          </w:rPr>
          <w:t>Australia: medicines safety update on cough/cold medicines in children, 2012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[S38] </w:t>
      </w:r>
      <w:hyperlink r:id="rId56">
        <w:r>
          <w:rPr>
            <w:color w:val="8D3E2F"/>
            <w:u w:val="single"/>
          </w:rPr>
          <w:t>BfArM: historic German pediatric codeine products and age changes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[S39] </w:t>
      </w:r>
      <w:hyperlink r:id="rId57">
        <w:r>
          <w:rPr>
            <w:color w:val="8D3E2F"/>
            <w:u w:val="single"/>
          </w:rPr>
          <w:t>UNICEF: full text of the Convention on the Rights of the Child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[S40] </w:t>
      </w:r>
      <w:hyperlink r:id="rId58">
        <w:r>
          <w:rPr>
            <w:color w:val="8D3E2F"/>
            <w:u w:val="single"/>
          </w:rPr>
          <w:t>UN Treaty Collection: Russian Federation ratification of the CRC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[S41] </w:t>
      </w:r>
      <w:hyperlink r:id="rId59">
        <w:r>
          <w:rPr>
            <w:color w:val="8D3E2F"/>
            <w:u w:val="single"/>
          </w:rPr>
          <w:t>OHCHR: International Covenant on Economic, Social and Cultural Rights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[S42] </w:t>
      </w:r>
      <w:hyperlink r:id="rId60">
        <w:r>
          <w:rPr>
            <w:color w:val="8D3E2F"/>
            <w:u w:val="single"/>
          </w:rPr>
          <w:t>UN Treaty Collection: ICESCR status for the Russian Federation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[S43] </w:t>
      </w:r>
      <w:hyperlink r:id="rId61">
        <w:r>
          <w:rPr>
            <w:color w:val="8D3E2F"/>
            <w:u w:val="single"/>
          </w:rPr>
          <w:t>WHO/WHA41.17: Ethical Criteria for Medicinal Drug Promotion, 1988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[S44] </w:t>
      </w:r>
      <w:hyperlink r:id="rId62">
        <w:r>
          <w:rPr>
            <w:color w:val="8D3E2F"/>
            <w:u w:val="single"/>
          </w:rPr>
          <w:t>«Российская газета»: позиция ФСКН о кодеине и дезоморфине, 22.04.2010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[S45] </w:t>
      </w:r>
      <w:hyperlink r:id="rId63">
        <w:r>
          <w:rPr>
            <w:color w:val="8D3E2F"/>
            <w:u w:val="single"/>
          </w:rPr>
          <w:t>ТАСС: образование Романа Абрамовича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[S46] </w:t>
      </w:r>
      <w:hyperlink r:id="rId64">
        <w:r>
          <w:rPr>
            <w:color w:val="8D3E2F"/>
            <w:u w:val="single"/>
          </w:rPr>
          <w:t>Forbes: образование и деловой опыт Евгения Швидлера</w:t>
        </w:r>
      </w:hyperlink>
    </w:p>
    <w:p>
      <w:pPr>
        <w:spacing w:after="80"/>
      </w:pPr>
      <w:r>
        <w:rPr>
          <w:rFonts w:ascii="Calibri" w:hAnsi="Calibri" w:eastAsia="Calibri"/>
          <w:b/>
          <w:color w:val="8D3E2F"/>
          <w:sz w:val="18"/>
        </w:rPr>
        <w:t xml:space="preserve">[S47] </w:t>
      </w:r>
      <w:hyperlink r:id="rId65">
        <w:r>
          <w:rPr>
            <w:color w:val="8D3E2F"/>
            <w:u w:val="single"/>
          </w:rPr>
          <w:t>Летопись МГУ: Виктор Харитонин, НГУ и «Фармстандарт»</w:t>
        </w:r>
      </w:hyperlink>
    </w:p>
    <w:p>
      <w:r>
        <w:br w:type="page"/>
      </w:r>
    </w:p>
    <w:p>
      <w:pPr>
        <w:pStyle w:val="Heading1"/>
        <w:keepNext/>
      </w:pPr>
      <w:r>
        <w:t>Приложение: документальные изображения</w:t>
      </w:r>
    </w:p>
    <w:p>
      <w:pPr>
        <w:keepLines w:val="0"/>
      </w:pPr>
      <w:r>
        <w:rPr>
          <w:rFonts w:ascii="Calibri" w:hAnsi="Calibri" w:eastAsia="Calibri"/>
          <w:i w:val="0"/>
          <w:color w:val="211D1A"/>
          <w:sz w:val="22"/>
        </w:rPr>
        <w:t>Изображения ниже являются копиями официальной инструкции, корпоративного проспекта и архивных рекламных кадров. Для проверки полного контекста используются ссылки в списке источников.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859311"/>
            <wp:docPr id="9" name="Picture 9" descr="Инструкция Коделак Фито соста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composition-opioid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8593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1. Состав и опиоидная фармакотерапевтическая группа.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6533660"/>
            <wp:docPr id="10" name="Picture 10" descr="Инструкция Коделак Фито дозы детя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age-dose-dependenc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533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2. Детские возрастные дозы и предупреждение о зависимости.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703164"/>
            <wp:docPr id="11" name="Picture 11" descr="Инструкция Коделак Фито без рецепт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truction-otc-manufactur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7031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3. Изготовитель и условие отпуска «Без рецепта».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2231124"/>
            <wp:docPr id="12" name="Picture 12" descr="Проспект Фармстандарт Коделак Фито для дете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spectus-codelac-children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2311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4. Проспект: запуск Codelac Phyto для лечения симптомов кашля у детей.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572000"/>
            <wp:docPr id="13" name="Picture 13" descr="Реклама Коделак 2005 тезис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5-claim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5. Архивный кадр рекламных тезисов 2005 года.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572000"/>
            <wp:docPr id="14" name="Picture 14" descr="Реклама Коделак 2005 финальный кад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5-packshot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6. Архивный финальный кадр жидкой формы 2005 года.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15000" cy="4286250"/>
            <wp:docPr id="15" name="Picture 15" descr="Реклама Коделак Фито 2006 регистрационный номе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-2006-packshot-ru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after="200"/>
        <w:jc w:val="center"/>
      </w:pPr>
      <w:r>
        <w:rPr>
          <w:rFonts w:ascii="Calibri" w:hAnsi="Calibri" w:eastAsia="Calibri"/>
          <w:i/>
          <w:color w:val="625B55"/>
          <w:sz w:val="18"/>
        </w:rPr>
        <w:t>Приложение 7. Архивный packshot 2006 года с Р/У N 002419/01.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625B55"/>
        <w:sz w:val="17"/>
      </w:rPr>
      <w:t xml:space="preserve">Документальная медицинская статья  •  </w:t>
    </w:r>
    <w:r>
      <w:rPr>
        <w:rFonts w:ascii="Calibri" w:hAnsi="Calibri" w:eastAsia="Calibri"/>
        <w:color w:val="625B55"/>
        <w:sz w:val="18"/>
      </w:rPr>
      <w:fldChar w:fldCharType="begin"/>
      <w:instrText xml:space="preserve"> PAGE 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6" w:space="3" w:color="CEC6BD"/>
      </w:pBdr>
    </w:pPr>
    <w:r>
      <w:rPr>
        <w:rFonts w:ascii="Calibri" w:hAnsi="Calibri" w:eastAsia="Calibri"/>
        <w:b/>
        <w:color w:val="625B55"/>
        <w:sz w:val="17"/>
      </w:rPr>
      <w:t>КОДЕЛАК ФИТО  •  КОДЕИН  •  ДЕТИ ОТ ДВУХ ЛЕТ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</w:abstractNum>
  <w:num w:numId="10">
    <w:abstractNumId w:val="9"/>
  </w:num>
  <w:abstractNum w:abstractNumId="10">
    <w:multiLevelType w:val="singleLevel"/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320" w:lineRule="auto"/>
      <w:jc w:val="both"/>
    </w:pPr>
    <w:rPr>
      <w:rFonts w:ascii="Calibri" w:hAnsi="Calibri"/>
      <w:color w:val="211D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D3E2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8D3E2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63271E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hyperlink" Target="https://grls.rosminzdrav.ru/InstrImg/2024/07/22/11908/8ab0ea44-91fe-4339-b774-96cb7a2625be.pdf" TargetMode="External"/><Relationship Id="rId20" Type="http://schemas.openxmlformats.org/officeDocument/2006/relationships/hyperlink" Target="https://grls.rosminzdrav.ru/Grls_View_v2.aspx?routingGuid=90ac3237-8938-436d-8a6f-813164b81078" TargetMode="External"/><Relationship Id="rId21" Type="http://schemas.openxmlformats.org/officeDocument/2006/relationships/hyperlink" Target="https://preqveca.ru/placements/memorandum/download/40/" TargetMode="External"/><Relationship Id="rId22" Type="http://schemas.openxmlformats.org/officeDocument/2006/relationships/hyperlink" Target="https://pharmstd.com/pdfs/2007_annual_report_EN.pdf" TargetMode="External"/><Relationship Id="rId23" Type="http://schemas.openxmlformats.org/officeDocument/2006/relationships/hyperlink" Target="https://pharmstd.com/pdfs/2012_annual_report_EN.pdf" TargetMode="External"/><Relationship Id="rId24" Type="http://schemas.openxmlformats.org/officeDocument/2006/relationships/hyperlink" Target="https://minzdrav.gov.ru/documents/8008-postanovlenie-pravitelstva-rf-681-ot-30-iyunya-1998-g" TargetMode="External"/><Relationship Id="rId25" Type="http://schemas.openxmlformats.org/officeDocument/2006/relationships/hyperlink" Target="https://rg.ru/documents/2006/12/31/recept-dok.html" TargetMode="External"/><Relationship Id="rId26" Type="http://schemas.openxmlformats.org/officeDocument/2006/relationships/hyperlink" Target="https://legalacts.ru/doc/prikaz-minzdravsotsrazvitija-rf-ot-13092005-n-578/" TargetMode="External"/><Relationship Id="rId27" Type="http://schemas.openxmlformats.org/officeDocument/2006/relationships/hyperlink" Target="https://rg.ru/documents/2011/07/27/preparati-dok.html" TargetMode="External"/><Relationship Id="rId28" Type="http://schemas.openxmlformats.org/officeDocument/2006/relationships/hyperlink" Target="https://minzdrav.gov.ru/documents/6859-informatsionnoe-pismo-minzdravsotsrazvitiya-rossii-25-1-10-2-4131-ot-23-aprelya-2012-g" TargetMode="External"/><Relationship Id="rId29" Type="http://schemas.openxmlformats.org/officeDocument/2006/relationships/hyperlink" Target="https://rg.ru/documents/2006/03/15/reklama-dok.html" TargetMode="External"/><Relationship Id="rId30" Type="http://schemas.openxmlformats.org/officeDocument/2006/relationships/hyperlink" Target="https://base.garant.ru/9324102/" TargetMode="External"/><Relationship Id="rId31" Type="http://schemas.openxmlformats.org/officeDocument/2006/relationships/hyperlink" Target="https://minzdrav.gov.ru/documents/7853-prikaz-minzdravsotsrazvitiya-rossii-109-ot-12-fevralya-2007-g" TargetMode="External"/><Relationship Id="rId32" Type="http://schemas.openxmlformats.org/officeDocument/2006/relationships/hyperlink" Target="https://www.who.int/publications/i/item/WHO_FCH_CAH_01.02" TargetMode="External"/><Relationship Id="rId33" Type="http://schemas.openxmlformats.org/officeDocument/2006/relationships/hyperlink" Target="https://publications.aap.org/pediatrics/article/62/1/118/48283/Use-of-Codeine-and-Dextromethorphan-Containing" TargetMode="External"/><Relationship Id="rId34" Type="http://schemas.openxmlformats.org/officeDocument/2006/relationships/hyperlink" Target="https://pubmed.ncbi.nlm.nih.gov/9190557/" TargetMode="External"/><Relationship Id="rId35" Type="http://schemas.openxmlformats.org/officeDocument/2006/relationships/hyperlink" Target="https://pubmed.ncbi.nlm.nih.gov/8496765/" TargetMode="External"/><Relationship Id="rId36" Type="http://schemas.openxmlformats.org/officeDocument/2006/relationships/hyperlink" Target="https://pmc.ncbi.nlm.nih.gov/articles/PMC3345522/" TargetMode="External"/><Relationship Id="rId37" Type="http://schemas.openxmlformats.org/officeDocument/2006/relationships/hyperlink" Target="https://academic.oup.com/fampra/article/20/6/696/530397" TargetMode="External"/><Relationship Id="rId38" Type="http://schemas.openxmlformats.org/officeDocument/2006/relationships/hyperlink" Target="https://www.bmj.com/content/347/bmj.f7027" TargetMode="External"/><Relationship Id="rId39" Type="http://schemas.openxmlformats.org/officeDocument/2006/relationships/hyperlink" Target="https://www.cdc.gov/flu/hcp/clinical-signs/index.html" TargetMode="External"/><Relationship Id="rId40" Type="http://schemas.openxmlformats.org/officeDocument/2006/relationships/hyperlink" Target="https://www.cdc.gov/acute-bronchitis/about/index.html" TargetMode="External"/><Relationship Id="rId41" Type="http://schemas.openxmlformats.org/officeDocument/2006/relationships/hyperlink" Target="https://www.nice.org.uk/guidance/ng120/chapter/terms-used-in-the-guideline" TargetMode="External"/><Relationship Id="rId42" Type="http://schemas.openxmlformats.org/officeDocument/2006/relationships/hyperlink" Target="https://www.nice.org.uk/guidance/ng120/chapter/summary-of-the-evidence" TargetMode="External"/><Relationship Id="rId43" Type="http://schemas.openxmlformats.org/officeDocument/2006/relationships/hyperlink" Target="https://www.healthychildren.org/English/health-issues/conditions/chest-lungs/Pages/Pneumonia.aspx" TargetMode="External"/><Relationship Id="rId44" Type="http://schemas.openxmlformats.org/officeDocument/2006/relationships/hyperlink" Target="https://www.cdc.gov/mycoplasma/hcp/clinical-signs/index.html" TargetMode="External"/><Relationship Id="rId45" Type="http://schemas.openxmlformats.org/officeDocument/2006/relationships/hyperlink" Target="https://www.ema.europa.eu/en/medicines/human/referrals/codeine-containing-medicinal-products-treatment-cough-or-cold-paediatric-patients" TargetMode="External"/><Relationship Id="rId46" Type="http://schemas.openxmlformats.org/officeDocument/2006/relationships/hyperlink" Target="https://www.ema.europa.eu/en/news/prac-recommends-restrictions-use-codeine-cough-cold-children" TargetMode="External"/><Relationship Id="rId47" Type="http://schemas.openxmlformats.org/officeDocument/2006/relationships/hyperlink" Target="https://www.canada.ca/en/health-canada/services/drugs-health-products/medeffect-canada/safety-reviews/summary-safety-review-codeine-prescription-products-indicated-cough-further-assessing-risk-serious-breathing-problems-children-adolescents-1.html" TargetMode="External"/><Relationship Id="rId48" Type="http://schemas.openxmlformats.org/officeDocument/2006/relationships/hyperlink" Target="https://dailymed.nlm.nih.gov/dailymed/drugInfo.cfm?setid=73828e5b-6a29-21d9-e053-2991aa0acac4" TargetMode="External"/><Relationship Id="rId49" Type="http://schemas.openxmlformats.org/officeDocument/2006/relationships/hyperlink" Target="https://pmc.ncbi.nlm.nih.gov/articles/PMC8249478/" TargetMode="External"/><Relationship Id="rId50" Type="http://schemas.openxmlformats.org/officeDocument/2006/relationships/hyperlink" Target="https://publications.aap.org/pediatrics/article/133/1/152/68301/Recognition-and-Management-of-Iatrogenically" TargetMode="External"/><Relationship Id="rId51" Type="http://schemas.openxmlformats.org/officeDocument/2006/relationships/hyperlink" Target="https://pmc.ncbi.nlm.nih.gov/articles/PMC5051204/" TargetMode="External"/><Relationship Id="rId52" Type="http://schemas.openxmlformats.org/officeDocument/2006/relationships/hyperlink" Target="https://archive.cdc.gov/www_cdc_gov/media/pressrel/2008/r080128.htm" TargetMode="External"/><Relationship Id="rId53" Type="http://schemas.openxmlformats.org/officeDocument/2006/relationships/hyperlink" Target="https://onlinelibrary.wiley.com/doi/pdf/10.1111/j.1460-9592.2006.02182.x" TargetMode="External"/><Relationship Id="rId54" Type="http://schemas.openxmlformats.org/officeDocument/2006/relationships/hyperlink" Target="https://www.gov.uk/drug-safety-update/codeine-containing-liquid-over-the-counter-medicines" TargetMode="External"/><Relationship Id="rId55" Type="http://schemas.openxmlformats.org/officeDocument/2006/relationships/hyperlink" Target="https://australianprescriber.tg.org.au/articles/medicines-safety-update-10.html" TargetMode="External"/><Relationship Id="rId56" Type="http://schemas.openxmlformats.org/officeDocument/2006/relationships/hyperlink" Target="https://www.bfarm.de/SharedDocs/Risikoinformationen/Pharmakovigilanz/DE/RHB/2014/info-codein.html" TargetMode="External"/><Relationship Id="rId57" Type="http://schemas.openxmlformats.org/officeDocument/2006/relationships/hyperlink" Target="https://www.unicef.org/child-rights-convention/convention-text" TargetMode="External"/><Relationship Id="rId58" Type="http://schemas.openxmlformats.org/officeDocument/2006/relationships/hyperlink" Target="https://treaties.un.org/doc/Publication/MTDSG/Volume%20I/Chapter%20IV/IV-11.en.xml" TargetMode="External"/><Relationship Id="rId59" Type="http://schemas.openxmlformats.org/officeDocument/2006/relationships/hyperlink" Target="https://2covenants.ohchr.org/About-ICESCR.html" TargetMode="External"/><Relationship Id="rId60" Type="http://schemas.openxmlformats.org/officeDocument/2006/relationships/hyperlink" Target="https://treaties.un.org/Pages/ViewDetails.aspx?chapter=4&amp;clang=_en&amp;mtdsg_no=IV-3&amp;src=UNTSONLINE" TargetMode="External"/><Relationship Id="rId61" Type="http://schemas.openxmlformats.org/officeDocument/2006/relationships/hyperlink" Target="https://www.paho.org/en/documents/wha4117-ethical-criteria-medicinal-drug-promotion-1988" TargetMode="External"/><Relationship Id="rId62" Type="http://schemas.openxmlformats.org/officeDocument/2006/relationships/hyperlink" Target="https://rg.ru/2010/04/23/narkotik.html" TargetMode="External"/><Relationship Id="rId63" Type="http://schemas.openxmlformats.org/officeDocument/2006/relationships/hyperlink" Target="https://tass.ru/encyclopedia/person/abramovich-roman-arkadevich" TargetMode="External"/><Relationship Id="rId64" Type="http://schemas.openxmlformats.org/officeDocument/2006/relationships/hyperlink" Target="https://www.forbes.com/profile/evgeny-eugene-shvidler/" TargetMode="External"/><Relationship Id="rId65" Type="http://schemas.openxmlformats.org/officeDocument/2006/relationships/hyperlink" Target="https://letopis.msu.ru/peoples/10088" TargetMode="External"/><Relationship Id="rId66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Коделак Фито: кодеин, дети от двух лет и цена подавленного кашля</dc:title>
  <dc:subject>Клинико-фармакологический, корпоративный и регуляторный разбор</dc:subject>
  <dc:creator>Документальное исследование</dc:creator>
  <cp:keywords>Коделак Фито, кодеин, дети от двух лет, Фармстандарт, кашель, пневмония, бронхит</cp:keywords>
  <dc:description>Подготовлено по открытым источникам; версия 1.0 от 5 августа 2026 года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